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6A0" w:rsidRDefault="003D66A0" w:rsidP="003D66A0">
      <w:pPr>
        <w:spacing w:line="36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Disciplina: </w:t>
      </w:r>
      <w:proofErr w:type="spellStart"/>
      <w:r>
        <w:rPr>
          <w:rFonts w:ascii="Times New Roman" w:hAnsi="Times New Roman"/>
          <w:b/>
        </w:rPr>
        <w:t>Geoestatística</w:t>
      </w:r>
      <w:proofErr w:type="spellEnd"/>
    </w:p>
    <w:p w:rsidR="0073300F" w:rsidRDefault="003D66A0" w:rsidP="003D66A0">
      <w:pPr>
        <w:spacing w:line="36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Doutorando: Acácio </w:t>
      </w:r>
      <w:proofErr w:type="spellStart"/>
      <w:r>
        <w:rPr>
          <w:rFonts w:ascii="Times New Roman" w:hAnsi="Times New Roman"/>
          <w:b/>
        </w:rPr>
        <w:t>Perboni</w:t>
      </w:r>
      <w:proofErr w:type="spellEnd"/>
    </w:p>
    <w:p w:rsidR="00D04EF7" w:rsidRDefault="003D66A0" w:rsidP="00D04EF7">
      <w:pPr>
        <w:spacing w:line="360" w:lineRule="auto"/>
        <w:contextualSpacing/>
        <w:rPr>
          <w:rFonts w:ascii="Times New Roman" w:hAnsi="Times New Roman"/>
        </w:rPr>
      </w:pPr>
      <w:r w:rsidRPr="00E90528">
        <w:rPr>
          <w:rFonts w:ascii="Times New Roman" w:hAnsi="Times New Roman"/>
          <w:b/>
        </w:rPr>
        <w:t xml:space="preserve">Resenha critica do artigo: </w:t>
      </w:r>
      <w:r w:rsidR="00D04EF7" w:rsidRPr="00D04EF7">
        <w:rPr>
          <w:rFonts w:ascii="Times New Roman" w:hAnsi="Times New Roman"/>
          <w:b/>
        </w:rPr>
        <w:t>Modelagem de fertilidade do solo por simulação estocástica</w:t>
      </w:r>
      <w:r w:rsidR="00D04EF7">
        <w:rPr>
          <w:rFonts w:ascii="Times New Roman" w:hAnsi="Times New Roman"/>
          <w:b/>
        </w:rPr>
        <w:t xml:space="preserve"> </w:t>
      </w:r>
      <w:r w:rsidR="00D04EF7" w:rsidRPr="00D04EF7">
        <w:rPr>
          <w:rFonts w:ascii="Times New Roman" w:hAnsi="Times New Roman"/>
          <w:b/>
        </w:rPr>
        <w:t>com tratamento de incertezas</w:t>
      </w:r>
      <w:r w:rsidR="00566C97" w:rsidRPr="00B00070">
        <w:rPr>
          <w:rFonts w:ascii="Times New Roman" w:hAnsi="Times New Roman"/>
        </w:rPr>
        <w:tab/>
      </w:r>
    </w:p>
    <w:p w:rsidR="00D04EF7" w:rsidRDefault="00D04EF7" w:rsidP="00D04EF7">
      <w:pPr>
        <w:spacing w:line="360" w:lineRule="auto"/>
        <w:contextualSpacing/>
        <w:rPr>
          <w:rFonts w:ascii="Times New Roman" w:hAnsi="Times New Roman"/>
        </w:rPr>
      </w:pPr>
    </w:p>
    <w:p w:rsidR="00C10A96" w:rsidRDefault="00D04EF7" w:rsidP="009B5207">
      <w:pPr>
        <w:spacing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D04EF7">
        <w:rPr>
          <w:rFonts w:ascii="Times New Roman" w:hAnsi="Times New Roman"/>
        </w:rPr>
        <w:t>A modelagem de atributos espaciais requer procedimentos</w:t>
      </w:r>
      <w:r>
        <w:rPr>
          <w:rFonts w:ascii="Times New Roman" w:hAnsi="Times New Roman"/>
        </w:rPr>
        <w:t xml:space="preserve"> </w:t>
      </w:r>
      <w:r w:rsidRPr="00D04EF7">
        <w:rPr>
          <w:rFonts w:ascii="Times New Roman" w:hAnsi="Times New Roman"/>
        </w:rPr>
        <w:t>inferenciais, em que os valores não conhecidos</w:t>
      </w:r>
      <w:r>
        <w:rPr>
          <w:rFonts w:ascii="Times New Roman" w:hAnsi="Times New Roman"/>
        </w:rPr>
        <w:t xml:space="preserve"> </w:t>
      </w:r>
      <w:r w:rsidRPr="00D04EF7">
        <w:rPr>
          <w:rFonts w:ascii="Times New Roman" w:hAnsi="Times New Roman"/>
        </w:rPr>
        <w:t>são inferidos a partir de um conjunto amostral pontual</w:t>
      </w:r>
      <w:r>
        <w:rPr>
          <w:rFonts w:ascii="Times New Roman" w:hAnsi="Times New Roman"/>
        </w:rPr>
        <w:t xml:space="preserve"> </w:t>
      </w:r>
      <w:r w:rsidRPr="00D04EF7">
        <w:rPr>
          <w:rFonts w:ascii="Times New Roman" w:hAnsi="Times New Roman"/>
        </w:rPr>
        <w:t>do atributo e informações correlacionadas (</w:t>
      </w:r>
      <w:proofErr w:type="spellStart"/>
      <w:r w:rsidRPr="00D04EF7">
        <w:rPr>
          <w:rFonts w:ascii="Times New Roman" w:hAnsi="Times New Roman"/>
        </w:rPr>
        <w:t>Felgueiras</w:t>
      </w:r>
      <w:proofErr w:type="spellEnd"/>
      <w:r w:rsidRPr="00D04EF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D04EF7">
        <w:rPr>
          <w:rFonts w:ascii="Times New Roman" w:hAnsi="Times New Roman"/>
        </w:rPr>
        <w:t xml:space="preserve">1999). A </w:t>
      </w:r>
      <w:proofErr w:type="spellStart"/>
      <w:r w:rsidRPr="00D04EF7">
        <w:rPr>
          <w:rFonts w:ascii="Times New Roman" w:hAnsi="Times New Roman"/>
        </w:rPr>
        <w:t>geoestatística</w:t>
      </w:r>
      <w:proofErr w:type="spellEnd"/>
      <w:r w:rsidRPr="00D04EF7">
        <w:rPr>
          <w:rFonts w:ascii="Times New Roman" w:hAnsi="Times New Roman"/>
        </w:rPr>
        <w:t xml:space="preserve"> apresenta dois procedimentos</w:t>
      </w:r>
      <w:r>
        <w:rPr>
          <w:rFonts w:ascii="Times New Roman" w:hAnsi="Times New Roman"/>
        </w:rPr>
        <w:t xml:space="preserve"> </w:t>
      </w:r>
      <w:r w:rsidRPr="00D04EF7">
        <w:rPr>
          <w:rFonts w:ascii="Times New Roman" w:hAnsi="Times New Roman"/>
        </w:rPr>
        <w:t xml:space="preserve">inferenciais, a </w:t>
      </w:r>
      <w:proofErr w:type="spellStart"/>
      <w:r w:rsidRPr="00D04EF7">
        <w:rPr>
          <w:rFonts w:ascii="Times New Roman" w:hAnsi="Times New Roman"/>
        </w:rPr>
        <w:t>krigagem</w:t>
      </w:r>
      <w:proofErr w:type="spellEnd"/>
      <w:r w:rsidRPr="00D04EF7">
        <w:rPr>
          <w:rFonts w:ascii="Times New Roman" w:hAnsi="Times New Roman"/>
        </w:rPr>
        <w:t xml:space="preserve"> e a simulação.</w:t>
      </w:r>
      <w:r w:rsidR="009B5207" w:rsidRPr="009B5207">
        <w:t xml:space="preserve"> </w:t>
      </w:r>
      <w:r w:rsidR="009B5207" w:rsidRPr="009B5207">
        <w:rPr>
          <w:rFonts w:ascii="Times New Roman" w:hAnsi="Times New Roman"/>
        </w:rPr>
        <w:t xml:space="preserve">A </w:t>
      </w:r>
      <w:proofErr w:type="spellStart"/>
      <w:r w:rsidR="009B5207" w:rsidRPr="009B5207">
        <w:rPr>
          <w:rFonts w:ascii="Times New Roman" w:hAnsi="Times New Roman"/>
        </w:rPr>
        <w:t>krigagem</w:t>
      </w:r>
      <w:proofErr w:type="spellEnd"/>
      <w:r w:rsidR="009B5207" w:rsidRPr="009B5207">
        <w:rPr>
          <w:rFonts w:ascii="Times New Roman" w:hAnsi="Times New Roman"/>
        </w:rPr>
        <w:t xml:space="preserve"> tem</w:t>
      </w:r>
      <w:r w:rsidR="009B5207">
        <w:rPr>
          <w:rFonts w:ascii="Times New Roman" w:hAnsi="Times New Roman"/>
        </w:rPr>
        <w:t xml:space="preserve"> </w:t>
      </w:r>
      <w:r w:rsidR="009B5207" w:rsidRPr="009B5207">
        <w:rPr>
          <w:rFonts w:ascii="Times New Roman" w:hAnsi="Times New Roman"/>
        </w:rPr>
        <w:t>por objetivo obter a melhor estimativa local sem preocupar-</w:t>
      </w:r>
      <w:r w:rsidR="009B5207">
        <w:rPr>
          <w:rFonts w:ascii="Times New Roman" w:hAnsi="Times New Roman"/>
        </w:rPr>
        <w:t xml:space="preserve"> </w:t>
      </w:r>
      <w:r w:rsidR="009B5207" w:rsidRPr="009B5207">
        <w:rPr>
          <w:rFonts w:ascii="Times New Roman" w:hAnsi="Times New Roman"/>
        </w:rPr>
        <w:t>se em reproduzir as estatísticas espaciais estimadas</w:t>
      </w:r>
      <w:r w:rsidR="009B5207">
        <w:rPr>
          <w:rFonts w:ascii="Times New Roman" w:hAnsi="Times New Roman"/>
        </w:rPr>
        <w:t xml:space="preserve"> </w:t>
      </w:r>
      <w:r w:rsidR="009B5207" w:rsidRPr="009B5207">
        <w:rPr>
          <w:rFonts w:ascii="Times New Roman" w:hAnsi="Times New Roman"/>
        </w:rPr>
        <w:t>a partir do conjunto amostral. A simulação, por sua</w:t>
      </w:r>
      <w:r w:rsidR="009B5207">
        <w:rPr>
          <w:rFonts w:ascii="Times New Roman" w:hAnsi="Times New Roman"/>
        </w:rPr>
        <w:t xml:space="preserve"> </w:t>
      </w:r>
      <w:r w:rsidR="009B5207" w:rsidRPr="009B5207">
        <w:rPr>
          <w:rFonts w:ascii="Times New Roman" w:hAnsi="Times New Roman"/>
        </w:rPr>
        <w:t>vez, tem como objetivo a reprodução dessas estatísticas</w:t>
      </w:r>
      <w:r w:rsidR="009B5207">
        <w:rPr>
          <w:rFonts w:ascii="Times New Roman" w:hAnsi="Times New Roman"/>
        </w:rPr>
        <w:t xml:space="preserve"> </w:t>
      </w:r>
      <w:r w:rsidR="009B5207" w:rsidRPr="009B5207">
        <w:rPr>
          <w:rFonts w:ascii="Times New Roman" w:hAnsi="Times New Roman"/>
        </w:rPr>
        <w:t>(histograma e estrutura de covariância), e também tem</w:t>
      </w:r>
      <w:r w:rsidR="009B5207">
        <w:rPr>
          <w:rFonts w:ascii="Times New Roman" w:hAnsi="Times New Roman"/>
        </w:rPr>
        <w:t xml:space="preserve"> </w:t>
      </w:r>
      <w:r w:rsidR="009B5207" w:rsidRPr="009B5207">
        <w:rPr>
          <w:rFonts w:ascii="Times New Roman" w:hAnsi="Times New Roman"/>
        </w:rPr>
        <w:t>a vantagem de integrar, de forma mais simples, vários</w:t>
      </w:r>
      <w:r w:rsidR="009B5207">
        <w:rPr>
          <w:rFonts w:ascii="Times New Roman" w:hAnsi="Times New Roman"/>
        </w:rPr>
        <w:t xml:space="preserve"> </w:t>
      </w:r>
      <w:r w:rsidR="009B5207" w:rsidRPr="009B5207">
        <w:rPr>
          <w:rFonts w:ascii="Times New Roman" w:hAnsi="Times New Roman"/>
        </w:rPr>
        <w:t>atributos em um único modelo.</w:t>
      </w:r>
    </w:p>
    <w:p w:rsidR="00C10A96" w:rsidRDefault="009B5207" w:rsidP="009B5207">
      <w:pPr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rFonts w:ascii="Times New Roman" w:hAnsi="Times New Roman"/>
          <w:color w:val="231F20"/>
        </w:rPr>
      </w:pPr>
      <w:r>
        <w:rPr>
          <w:rFonts w:ascii="Times New Roman" w:hAnsi="Times New Roman"/>
        </w:rPr>
        <w:tab/>
      </w:r>
      <w:r w:rsidRPr="009B5207">
        <w:rPr>
          <w:rFonts w:ascii="Times New Roman" w:hAnsi="Times New Roman"/>
        </w:rPr>
        <w:t>O procedimento de simulação estocástica,</w:t>
      </w:r>
      <w:r w:rsidRPr="009B5207">
        <w:rPr>
          <w:rFonts w:ascii="Times New Roman" w:hAnsi="Times New Roman"/>
          <w:color w:val="231F20"/>
        </w:rPr>
        <w:t xml:space="preserve"> gerando representações mais próximas do comportamento dos dados originalmente amostrados.</w:t>
      </w:r>
      <w:r w:rsidRPr="009B5207">
        <w:t xml:space="preserve"> </w:t>
      </w:r>
      <w:r>
        <w:rPr>
          <w:rFonts w:ascii="Times New Roman" w:hAnsi="Times New Roman"/>
          <w:color w:val="231F20"/>
        </w:rPr>
        <w:t xml:space="preserve">Os autores utilizaram o método de Monte Carlo para modelar e gerar mapas de fertilidade do solo. A vantagem desse método em relação </w:t>
      </w:r>
      <w:proofErr w:type="gramStart"/>
      <w:r>
        <w:rPr>
          <w:rFonts w:ascii="Times New Roman" w:hAnsi="Times New Roman"/>
          <w:color w:val="231F20"/>
        </w:rPr>
        <w:t>a</w:t>
      </w:r>
      <w:proofErr w:type="gramEnd"/>
      <w:r>
        <w:rPr>
          <w:rFonts w:ascii="Times New Roman" w:hAnsi="Times New Roman"/>
          <w:color w:val="231F20"/>
        </w:rPr>
        <w:t xml:space="preserve"> </w:t>
      </w:r>
      <w:proofErr w:type="spellStart"/>
      <w:r>
        <w:rPr>
          <w:rFonts w:ascii="Times New Roman" w:hAnsi="Times New Roman"/>
          <w:color w:val="231F20"/>
        </w:rPr>
        <w:t>Krigagem</w:t>
      </w:r>
      <w:proofErr w:type="spellEnd"/>
      <w:r>
        <w:rPr>
          <w:rFonts w:ascii="Times New Roman" w:hAnsi="Times New Roman"/>
          <w:color w:val="231F20"/>
        </w:rPr>
        <w:t xml:space="preserve"> é que permite obter</w:t>
      </w:r>
      <w:r w:rsidRPr="009B5207">
        <w:rPr>
          <w:rFonts w:ascii="Times New Roman" w:hAnsi="Times New Roman"/>
          <w:color w:val="231F20"/>
        </w:rPr>
        <w:t xml:space="preserve"> representação de incertezas dos valores de fertilidade</w:t>
      </w:r>
      <w:r>
        <w:rPr>
          <w:rFonts w:ascii="Times New Roman" w:hAnsi="Times New Roman"/>
          <w:color w:val="231F20"/>
        </w:rPr>
        <w:t xml:space="preserve"> </w:t>
      </w:r>
      <w:r w:rsidRPr="009B5207">
        <w:rPr>
          <w:rFonts w:ascii="Times New Roman" w:hAnsi="Times New Roman"/>
          <w:color w:val="231F20"/>
        </w:rPr>
        <w:t>inferidos, que foram propagadas das incertezas das variáveis</w:t>
      </w:r>
      <w:r>
        <w:rPr>
          <w:rFonts w:ascii="Times New Roman" w:hAnsi="Times New Roman"/>
          <w:color w:val="231F20"/>
        </w:rPr>
        <w:t xml:space="preserve"> </w:t>
      </w:r>
      <w:r w:rsidRPr="009B5207">
        <w:rPr>
          <w:rFonts w:ascii="Times New Roman" w:hAnsi="Times New Roman"/>
          <w:color w:val="231F20"/>
        </w:rPr>
        <w:t>de entrada.</w:t>
      </w:r>
    </w:p>
    <w:p w:rsidR="00434A23" w:rsidRDefault="00434A23" w:rsidP="00434A23">
      <w:pPr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rFonts w:ascii="Times New Roman" w:hAnsi="Times New Roman"/>
          <w:color w:val="231F20"/>
        </w:rPr>
      </w:pPr>
      <w:r>
        <w:rPr>
          <w:rFonts w:ascii="Times New Roman" w:hAnsi="Times New Roman"/>
          <w:color w:val="231F20"/>
        </w:rPr>
        <w:tab/>
      </w:r>
      <w:r w:rsidR="00431D65">
        <w:rPr>
          <w:rFonts w:ascii="Times New Roman" w:hAnsi="Times New Roman"/>
          <w:color w:val="231F20"/>
        </w:rPr>
        <w:t xml:space="preserve">Foi realizada </w:t>
      </w:r>
      <w:proofErr w:type="spellStart"/>
      <w:r w:rsidR="00431D65">
        <w:rPr>
          <w:rFonts w:ascii="Times New Roman" w:hAnsi="Times New Roman"/>
          <w:color w:val="231F20"/>
        </w:rPr>
        <w:t>a</w:t>
      </w:r>
      <w:r w:rsidRPr="00434A23">
        <w:rPr>
          <w:rFonts w:ascii="Times New Roman" w:hAnsi="Times New Roman"/>
          <w:color w:val="231F20"/>
        </w:rPr>
        <w:t>modelagem</w:t>
      </w:r>
      <w:proofErr w:type="spellEnd"/>
      <w:r>
        <w:rPr>
          <w:rFonts w:ascii="Times New Roman" w:hAnsi="Times New Roman"/>
          <w:color w:val="231F20"/>
        </w:rPr>
        <w:t xml:space="preserve"> </w:t>
      </w:r>
      <w:r w:rsidRPr="00434A23">
        <w:rPr>
          <w:rFonts w:ascii="Times New Roman" w:hAnsi="Times New Roman"/>
          <w:color w:val="231F20"/>
        </w:rPr>
        <w:t>da fertilidade do solo, para cultura de soja, considerando-</w:t>
      </w:r>
      <w:r w:rsidR="00431D65">
        <w:rPr>
          <w:rFonts w:ascii="Times New Roman" w:hAnsi="Times New Roman"/>
          <w:color w:val="231F20"/>
        </w:rPr>
        <w:t xml:space="preserve"> </w:t>
      </w:r>
      <w:r w:rsidRPr="00434A23">
        <w:rPr>
          <w:rFonts w:ascii="Times New Roman" w:hAnsi="Times New Roman"/>
          <w:color w:val="231F20"/>
        </w:rPr>
        <w:t>se três propriedades químicas do solo: capacidade</w:t>
      </w:r>
      <w:r w:rsidR="00431D65">
        <w:rPr>
          <w:rFonts w:ascii="Times New Roman" w:hAnsi="Times New Roman"/>
          <w:color w:val="231F20"/>
        </w:rPr>
        <w:t xml:space="preserve"> </w:t>
      </w:r>
      <w:r w:rsidRPr="00434A23">
        <w:rPr>
          <w:rFonts w:ascii="Times New Roman" w:hAnsi="Times New Roman"/>
          <w:color w:val="231F20"/>
        </w:rPr>
        <w:t>de troca catiônica (CTC), alumínio trocável (Al) e potássio</w:t>
      </w:r>
      <w:r w:rsidR="00431D65">
        <w:rPr>
          <w:rFonts w:ascii="Times New Roman" w:hAnsi="Times New Roman"/>
          <w:color w:val="231F20"/>
        </w:rPr>
        <w:t xml:space="preserve"> </w:t>
      </w:r>
      <w:r w:rsidRPr="00434A23">
        <w:rPr>
          <w:rFonts w:ascii="Times New Roman" w:hAnsi="Times New Roman"/>
          <w:color w:val="231F20"/>
        </w:rPr>
        <w:t>(K)</w:t>
      </w:r>
      <w:r w:rsidR="00431D65">
        <w:rPr>
          <w:rFonts w:ascii="Times New Roman" w:hAnsi="Times New Roman"/>
          <w:color w:val="231F20"/>
        </w:rPr>
        <w:t>, para amostras pontuais que representaram todo o estado de Santa Catarina.</w:t>
      </w:r>
    </w:p>
    <w:p w:rsidR="00431D65" w:rsidRPr="00431D65" w:rsidRDefault="00431D65" w:rsidP="00431D65">
      <w:pPr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rFonts w:ascii="Times New Roman" w:hAnsi="Times New Roman"/>
          <w:color w:val="231F20"/>
        </w:rPr>
      </w:pPr>
      <w:r>
        <w:rPr>
          <w:rFonts w:ascii="Times New Roman" w:hAnsi="Times New Roman"/>
          <w:color w:val="231F20"/>
        </w:rPr>
        <w:tab/>
      </w:r>
      <w:r w:rsidRPr="00431D65">
        <w:rPr>
          <w:rFonts w:ascii="Times New Roman" w:hAnsi="Times New Roman"/>
          <w:color w:val="231F20"/>
        </w:rPr>
        <w:t xml:space="preserve">O método de Monte Carlo, segundo </w:t>
      </w:r>
      <w:proofErr w:type="spellStart"/>
      <w:r w:rsidRPr="00431D65">
        <w:rPr>
          <w:rFonts w:ascii="Times New Roman" w:hAnsi="Times New Roman"/>
          <w:color w:val="231F20"/>
        </w:rPr>
        <w:t>Heuvelink</w:t>
      </w:r>
      <w:proofErr w:type="spellEnd"/>
      <w:r w:rsidRPr="00431D65">
        <w:rPr>
          <w:rFonts w:ascii="Times New Roman" w:hAnsi="Times New Roman"/>
          <w:color w:val="231F20"/>
        </w:rPr>
        <w:t xml:space="preserve"> (1998),</w:t>
      </w:r>
      <w:r w:rsidR="00F60164">
        <w:rPr>
          <w:rFonts w:ascii="Times New Roman" w:hAnsi="Times New Roman"/>
          <w:color w:val="231F20"/>
        </w:rPr>
        <w:t xml:space="preserve"> </w:t>
      </w:r>
      <w:r w:rsidRPr="00431D65">
        <w:rPr>
          <w:rFonts w:ascii="Times New Roman" w:hAnsi="Times New Roman"/>
          <w:color w:val="231F20"/>
        </w:rPr>
        <w:t>consiste na geração de um conjunto de realizações da</w:t>
      </w:r>
      <w:r w:rsidR="00F60164">
        <w:rPr>
          <w:rFonts w:ascii="Times New Roman" w:hAnsi="Times New Roman"/>
          <w:color w:val="231F20"/>
        </w:rPr>
        <w:t xml:space="preserve"> </w:t>
      </w:r>
      <w:r w:rsidRPr="00431D65">
        <w:rPr>
          <w:rFonts w:ascii="Times New Roman" w:hAnsi="Times New Roman"/>
          <w:color w:val="231F20"/>
        </w:rPr>
        <w:t>variável aleatória Y(.) a partir da aplicação de uma função,</w:t>
      </w:r>
      <w:r w:rsidR="00F60164">
        <w:rPr>
          <w:rFonts w:ascii="Times New Roman" w:hAnsi="Times New Roman"/>
          <w:color w:val="231F20"/>
        </w:rPr>
        <w:t xml:space="preserve"> </w:t>
      </w:r>
      <w:proofErr w:type="spellStart"/>
      <w:r w:rsidRPr="00431D65">
        <w:rPr>
          <w:rFonts w:ascii="Times New Roman" w:hAnsi="Times New Roman"/>
          <w:color w:val="231F20"/>
        </w:rPr>
        <w:t>diferenciável</w:t>
      </w:r>
      <w:proofErr w:type="spellEnd"/>
      <w:r w:rsidRPr="00431D65">
        <w:rPr>
          <w:rFonts w:ascii="Times New Roman" w:hAnsi="Times New Roman"/>
          <w:color w:val="231F20"/>
        </w:rPr>
        <w:t xml:space="preserve"> ou não, sobre valores realizados dos</w:t>
      </w:r>
      <w:r w:rsidR="00F60164">
        <w:rPr>
          <w:rFonts w:ascii="Times New Roman" w:hAnsi="Times New Roman"/>
          <w:color w:val="231F20"/>
        </w:rPr>
        <w:t xml:space="preserve"> </w:t>
      </w:r>
      <w:r w:rsidRPr="00431D65">
        <w:rPr>
          <w:rFonts w:ascii="Times New Roman" w:hAnsi="Times New Roman"/>
          <w:color w:val="231F20"/>
        </w:rPr>
        <w:t>atributos de entrada. Esse conjunto de realizações representa</w:t>
      </w:r>
      <w:r w:rsidR="00F60164">
        <w:rPr>
          <w:rFonts w:ascii="Times New Roman" w:hAnsi="Times New Roman"/>
          <w:color w:val="231F20"/>
        </w:rPr>
        <w:t xml:space="preserve"> </w:t>
      </w:r>
      <w:r w:rsidRPr="00431D65">
        <w:rPr>
          <w:rFonts w:ascii="Times New Roman" w:hAnsi="Times New Roman"/>
          <w:color w:val="231F20"/>
        </w:rPr>
        <w:t>a incerteza da VA Y(.) e possibilita a obtenção</w:t>
      </w:r>
      <w:r w:rsidR="00F60164">
        <w:rPr>
          <w:rFonts w:ascii="Times New Roman" w:hAnsi="Times New Roman"/>
          <w:color w:val="231F20"/>
        </w:rPr>
        <w:t xml:space="preserve"> </w:t>
      </w:r>
      <w:r w:rsidRPr="00431D65">
        <w:rPr>
          <w:rFonts w:ascii="Times New Roman" w:hAnsi="Times New Roman"/>
          <w:color w:val="231F20"/>
        </w:rPr>
        <w:t>de estimadores ótimos e de incertezas propagadas para</w:t>
      </w:r>
      <w:r w:rsidR="00F60164">
        <w:rPr>
          <w:rFonts w:ascii="Times New Roman" w:hAnsi="Times New Roman"/>
          <w:color w:val="231F20"/>
        </w:rPr>
        <w:t xml:space="preserve"> </w:t>
      </w:r>
      <w:r w:rsidRPr="00431D65">
        <w:rPr>
          <w:rFonts w:ascii="Times New Roman" w:hAnsi="Times New Roman"/>
          <w:color w:val="231F20"/>
        </w:rPr>
        <w:t>o resultado da modelagem espacial.</w:t>
      </w:r>
    </w:p>
    <w:p w:rsidR="00431D65" w:rsidRPr="009B5207" w:rsidRDefault="00431D65" w:rsidP="00431D65">
      <w:pPr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rFonts w:ascii="Times New Roman" w:hAnsi="Times New Roman"/>
        </w:rPr>
      </w:pPr>
      <w:r w:rsidRPr="00431D65">
        <w:rPr>
          <w:rFonts w:ascii="Times New Roman" w:hAnsi="Times New Roman"/>
          <w:color w:val="231F20"/>
        </w:rPr>
        <w:t>Neste trabalho, em cada posição do espaço, foram</w:t>
      </w:r>
      <w:r w:rsidR="00F60164">
        <w:rPr>
          <w:rFonts w:ascii="Times New Roman" w:hAnsi="Times New Roman"/>
          <w:color w:val="231F20"/>
        </w:rPr>
        <w:t xml:space="preserve"> </w:t>
      </w:r>
      <w:r w:rsidRPr="00431D65">
        <w:rPr>
          <w:rFonts w:ascii="Times New Roman" w:hAnsi="Times New Roman"/>
          <w:color w:val="231F20"/>
        </w:rPr>
        <w:t>consideradas as distribuições de Al, K e CTC, obtidas</w:t>
      </w:r>
      <w:r w:rsidR="00F60164">
        <w:rPr>
          <w:rFonts w:ascii="Times New Roman" w:hAnsi="Times New Roman"/>
          <w:color w:val="231F20"/>
        </w:rPr>
        <w:t xml:space="preserve"> </w:t>
      </w:r>
      <w:r w:rsidRPr="00431D65">
        <w:rPr>
          <w:rFonts w:ascii="Times New Roman" w:hAnsi="Times New Roman"/>
          <w:color w:val="231F20"/>
        </w:rPr>
        <w:t xml:space="preserve">pelas realizações geradas pela simulação </w:t>
      </w:r>
      <w:proofErr w:type="spellStart"/>
      <w:r w:rsidRPr="00431D65">
        <w:rPr>
          <w:rFonts w:ascii="Times New Roman" w:hAnsi="Times New Roman"/>
          <w:color w:val="231F20"/>
        </w:rPr>
        <w:t>seqüencial</w:t>
      </w:r>
      <w:proofErr w:type="spellEnd"/>
      <w:r w:rsidRPr="00431D65">
        <w:rPr>
          <w:rFonts w:ascii="Times New Roman" w:hAnsi="Times New Roman"/>
          <w:color w:val="231F20"/>
        </w:rPr>
        <w:t>,</w:t>
      </w:r>
      <w:r w:rsidR="00F60164">
        <w:rPr>
          <w:rFonts w:ascii="Times New Roman" w:hAnsi="Times New Roman"/>
          <w:color w:val="231F20"/>
        </w:rPr>
        <w:t xml:space="preserve"> </w:t>
      </w:r>
      <w:r w:rsidRPr="00431D65">
        <w:rPr>
          <w:rFonts w:ascii="Times New Roman" w:hAnsi="Times New Roman"/>
          <w:color w:val="231F20"/>
        </w:rPr>
        <w:t>posteriormente combinadas de forma aleatória para gerar</w:t>
      </w:r>
      <w:r w:rsidR="00F60164">
        <w:rPr>
          <w:rFonts w:ascii="Times New Roman" w:hAnsi="Times New Roman"/>
          <w:color w:val="231F20"/>
        </w:rPr>
        <w:t xml:space="preserve"> </w:t>
      </w:r>
      <w:r w:rsidRPr="00431D65">
        <w:rPr>
          <w:rFonts w:ascii="Times New Roman" w:hAnsi="Times New Roman"/>
          <w:color w:val="231F20"/>
        </w:rPr>
        <w:t>a distribuição da variável de saída, no caso a fertilidade.</w:t>
      </w:r>
    </w:p>
    <w:p w:rsidR="005D4A4A" w:rsidRDefault="00F60164" w:rsidP="00F60164">
      <w:pPr>
        <w:spacing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FF0000"/>
        </w:rPr>
        <w:lastRenderedPageBreak/>
        <w:tab/>
      </w:r>
      <w:r>
        <w:rPr>
          <w:rFonts w:ascii="Times New Roman" w:hAnsi="Times New Roman"/>
        </w:rPr>
        <w:t xml:space="preserve">Para definir a estrutura de correlação espacial de </w:t>
      </w:r>
      <w:r w:rsidRPr="00F60164">
        <w:rPr>
          <w:rFonts w:ascii="Times New Roman" w:hAnsi="Times New Roman"/>
        </w:rPr>
        <w:t>Al,</w:t>
      </w:r>
      <w:r>
        <w:rPr>
          <w:rFonts w:ascii="Times New Roman" w:hAnsi="Times New Roman"/>
        </w:rPr>
        <w:t xml:space="preserve"> </w:t>
      </w:r>
      <w:r w:rsidRPr="00F60164">
        <w:rPr>
          <w:rFonts w:ascii="Times New Roman" w:hAnsi="Times New Roman"/>
        </w:rPr>
        <w:t>K e CTC</w:t>
      </w:r>
      <w:r>
        <w:rPr>
          <w:rFonts w:ascii="Times New Roman" w:hAnsi="Times New Roman"/>
        </w:rPr>
        <w:t xml:space="preserve">, foram ajustados </w:t>
      </w:r>
      <w:proofErr w:type="spellStart"/>
      <w:r>
        <w:rPr>
          <w:rFonts w:ascii="Times New Roman" w:hAnsi="Times New Roman"/>
        </w:rPr>
        <w:t>semivariogramas</w:t>
      </w:r>
      <w:proofErr w:type="spellEnd"/>
      <w:r>
        <w:rPr>
          <w:rFonts w:ascii="Times New Roman" w:hAnsi="Times New Roman"/>
        </w:rPr>
        <w:t xml:space="preserve"> experimentais aos dados medidos, os modelos de correlação adotados foram </w:t>
      </w:r>
      <w:r w:rsidRPr="00F60164">
        <w:rPr>
          <w:rFonts w:ascii="Times New Roman" w:hAnsi="Times New Roman"/>
        </w:rPr>
        <w:t>gaussianos e exponenciais</w:t>
      </w:r>
      <w:r>
        <w:rPr>
          <w:rFonts w:ascii="Times New Roman" w:hAnsi="Times New Roman"/>
        </w:rPr>
        <w:t>.</w:t>
      </w:r>
      <w:r w:rsidRPr="00F60164">
        <w:t xml:space="preserve"> </w:t>
      </w:r>
      <w:r w:rsidRPr="00F60164">
        <w:rPr>
          <w:rFonts w:ascii="Times New Roman" w:hAnsi="Times New Roman"/>
        </w:rPr>
        <w:t>Os parâmetros definidos para os modelos de</w:t>
      </w:r>
      <w:r>
        <w:rPr>
          <w:rFonts w:ascii="Times New Roman" w:hAnsi="Times New Roman"/>
        </w:rPr>
        <w:t xml:space="preserve"> </w:t>
      </w:r>
      <w:proofErr w:type="spellStart"/>
      <w:r w:rsidRPr="00F60164">
        <w:rPr>
          <w:rFonts w:ascii="Times New Roman" w:hAnsi="Times New Roman"/>
        </w:rPr>
        <w:t>variografia</w:t>
      </w:r>
      <w:proofErr w:type="spellEnd"/>
      <w:r w:rsidRPr="00F60164">
        <w:rPr>
          <w:rFonts w:ascii="Times New Roman" w:hAnsi="Times New Roman"/>
        </w:rPr>
        <w:t xml:space="preserve"> foram inseridos no arquivo de parâmetros</w:t>
      </w:r>
      <w:r>
        <w:rPr>
          <w:rFonts w:ascii="Times New Roman" w:hAnsi="Times New Roman"/>
        </w:rPr>
        <w:t xml:space="preserve"> </w:t>
      </w:r>
      <w:r w:rsidRPr="00F60164">
        <w:rPr>
          <w:rFonts w:ascii="Times New Roman" w:hAnsi="Times New Roman"/>
        </w:rPr>
        <w:t>do programa de simulação da GSLIB. A saída desse</w:t>
      </w:r>
      <w:r>
        <w:rPr>
          <w:rFonts w:ascii="Times New Roman" w:hAnsi="Times New Roman"/>
        </w:rPr>
        <w:t xml:space="preserve"> </w:t>
      </w:r>
      <w:r w:rsidRPr="00F60164">
        <w:rPr>
          <w:rFonts w:ascii="Times New Roman" w:hAnsi="Times New Roman"/>
        </w:rPr>
        <w:t>programa gerou um conjunto de 400 realizações, no formato</w:t>
      </w:r>
      <w:r>
        <w:rPr>
          <w:rFonts w:ascii="Times New Roman" w:hAnsi="Times New Roman"/>
        </w:rPr>
        <w:t xml:space="preserve"> </w:t>
      </w:r>
      <w:r w:rsidRPr="00F60164">
        <w:rPr>
          <w:rFonts w:ascii="Times New Roman" w:hAnsi="Times New Roman"/>
        </w:rPr>
        <w:t>de grades regulares de 200 linhas por 200 colunas,</w:t>
      </w:r>
      <w:r>
        <w:rPr>
          <w:rFonts w:ascii="Times New Roman" w:hAnsi="Times New Roman"/>
        </w:rPr>
        <w:t xml:space="preserve"> </w:t>
      </w:r>
      <w:r w:rsidRPr="00F60164">
        <w:rPr>
          <w:rFonts w:ascii="Times New Roman" w:hAnsi="Times New Roman"/>
        </w:rPr>
        <w:t>para cada propriedade química.</w:t>
      </w:r>
    </w:p>
    <w:p w:rsidR="00F60164" w:rsidRDefault="00F60164" w:rsidP="00F60164">
      <w:pPr>
        <w:spacing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Foram aplicadas funções de distribuições quadráticas, para classificar os valores simulados em classes de fertilidade de acordo com Tabela da Embrapa.</w:t>
      </w:r>
    </w:p>
    <w:p w:rsidR="00F60164" w:rsidRDefault="00F60164" w:rsidP="00F60164">
      <w:pPr>
        <w:spacing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F60164">
        <w:rPr>
          <w:rFonts w:ascii="Times New Roman" w:hAnsi="Times New Roman"/>
        </w:rPr>
        <w:t>Um conjunto de 1.200 combinações aleatórias, das 400</w:t>
      </w:r>
      <w:r>
        <w:rPr>
          <w:rFonts w:ascii="Times New Roman" w:hAnsi="Times New Roman"/>
        </w:rPr>
        <w:t xml:space="preserve"> </w:t>
      </w:r>
      <w:r w:rsidRPr="00F60164">
        <w:rPr>
          <w:rFonts w:ascii="Times New Roman" w:hAnsi="Times New Roman"/>
        </w:rPr>
        <w:t>realizações de cada variável de entrada, foi gerado pelo</w:t>
      </w:r>
      <w:r>
        <w:rPr>
          <w:rFonts w:ascii="Times New Roman" w:hAnsi="Times New Roman"/>
        </w:rPr>
        <w:t xml:space="preserve"> </w:t>
      </w:r>
      <w:r w:rsidRPr="00F60164">
        <w:rPr>
          <w:rFonts w:ascii="Times New Roman" w:hAnsi="Times New Roman"/>
        </w:rPr>
        <w:t>método de Monte Carlo. Essas combinações foram integradas</w:t>
      </w:r>
      <w:r>
        <w:rPr>
          <w:rFonts w:ascii="Times New Roman" w:hAnsi="Times New Roman"/>
        </w:rPr>
        <w:t xml:space="preserve"> </w:t>
      </w:r>
      <w:r w:rsidRPr="00F60164">
        <w:rPr>
          <w:rFonts w:ascii="Times New Roman" w:hAnsi="Times New Roman"/>
        </w:rPr>
        <w:t>por média aritmética simples para compor a</w:t>
      </w:r>
      <w:r>
        <w:rPr>
          <w:rFonts w:ascii="Times New Roman" w:hAnsi="Times New Roman"/>
        </w:rPr>
        <w:t xml:space="preserve"> </w:t>
      </w:r>
      <w:r w:rsidRPr="00F60164">
        <w:rPr>
          <w:rFonts w:ascii="Times New Roman" w:hAnsi="Times New Roman"/>
        </w:rPr>
        <w:t xml:space="preserve">distribuição da fertilidade. </w:t>
      </w:r>
      <w:r>
        <w:rPr>
          <w:rFonts w:ascii="Times New Roman" w:hAnsi="Times New Roman"/>
        </w:rPr>
        <w:t xml:space="preserve">Foram obtidos </w:t>
      </w:r>
      <w:r w:rsidRPr="00F60164">
        <w:rPr>
          <w:rFonts w:ascii="Times New Roman" w:hAnsi="Times New Roman"/>
        </w:rPr>
        <w:t>mapas de médias e desvio-padrão,</w:t>
      </w:r>
      <w:r>
        <w:rPr>
          <w:rFonts w:ascii="Times New Roman" w:hAnsi="Times New Roman"/>
        </w:rPr>
        <w:t xml:space="preserve"> </w:t>
      </w:r>
      <w:r w:rsidR="000D6CFE">
        <w:rPr>
          <w:rFonts w:ascii="Times New Roman" w:hAnsi="Times New Roman"/>
        </w:rPr>
        <w:t>dessa</w:t>
      </w:r>
      <w:r w:rsidRPr="00F60164">
        <w:rPr>
          <w:rFonts w:ascii="Times New Roman" w:hAnsi="Times New Roman"/>
        </w:rPr>
        <w:t xml:space="preserve"> distribuição</w:t>
      </w:r>
      <w:r>
        <w:rPr>
          <w:rFonts w:ascii="Times New Roman" w:hAnsi="Times New Roman"/>
        </w:rPr>
        <w:t xml:space="preserve">. </w:t>
      </w:r>
    </w:p>
    <w:p w:rsidR="000D6CFE" w:rsidRDefault="000D6CFE" w:rsidP="000D6CFE">
      <w:pPr>
        <w:spacing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Áreas mais uniformes apresentaram incertezas menores. Fixando valores </w:t>
      </w:r>
      <w:proofErr w:type="gramStart"/>
      <w:r>
        <w:rPr>
          <w:rFonts w:ascii="Times New Roman" w:hAnsi="Times New Roman"/>
        </w:rPr>
        <w:t>máximos de incerteza, através do valor de desvio padrão máximo</w:t>
      </w:r>
      <w:proofErr w:type="gramEnd"/>
      <w:r>
        <w:rPr>
          <w:rFonts w:ascii="Times New Roman" w:hAnsi="Times New Roman"/>
        </w:rPr>
        <w:t xml:space="preserve">, foi determinada a área por classe de fertilidade para o estado de Santa Catarina. </w:t>
      </w:r>
      <w:r w:rsidRPr="000D6CFE">
        <w:rPr>
          <w:rFonts w:ascii="Times New Roman" w:hAnsi="Times New Roman"/>
        </w:rPr>
        <w:t>O cálculo das áreas resultantes,</w:t>
      </w:r>
      <w:r>
        <w:rPr>
          <w:rFonts w:ascii="Times New Roman" w:hAnsi="Times New Roman"/>
        </w:rPr>
        <w:t xml:space="preserve"> </w:t>
      </w:r>
      <w:r w:rsidRPr="000D6CFE">
        <w:rPr>
          <w:rFonts w:ascii="Times New Roman" w:hAnsi="Times New Roman"/>
        </w:rPr>
        <w:t>após a restrição dos desvios-padrão definidos,</w:t>
      </w:r>
      <w:r>
        <w:rPr>
          <w:rFonts w:ascii="Times New Roman" w:hAnsi="Times New Roman"/>
        </w:rPr>
        <w:t xml:space="preserve"> </w:t>
      </w:r>
      <w:r w:rsidRPr="000D6CFE">
        <w:rPr>
          <w:rFonts w:ascii="Times New Roman" w:hAnsi="Times New Roman"/>
        </w:rPr>
        <w:t>mostra que a classe de fertilidade alta, condicionada</w:t>
      </w:r>
      <w:r>
        <w:rPr>
          <w:rFonts w:ascii="Times New Roman" w:hAnsi="Times New Roman"/>
        </w:rPr>
        <w:t xml:space="preserve"> </w:t>
      </w:r>
      <w:r w:rsidRPr="000D6CFE">
        <w:rPr>
          <w:rFonts w:ascii="Times New Roman" w:hAnsi="Times New Roman"/>
        </w:rPr>
        <w:t>a um desvio-padrão de 0,20, resulta em uma área de</w:t>
      </w:r>
      <w:r>
        <w:rPr>
          <w:rFonts w:ascii="Times New Roman" w:hAnsi="Times New Roman"/>
        </w:rPr>
        <w:t xml:space="preserve"> </w:t>
      </w:r>
      <w:r w:rsidRPr="000D6CFE">
        <w:rPr>
          <w:rFonts w:ascii="Times New Roman" w:hAnsi="Times New Roman"/>
        </w:rPr>
        <w:t>22.652 km</w:t>
      </w:r>
      <w:r w:rsidRPr="000D6CFE">
        <w:rPr>
          <w:rFonts w:ascii="Times New Roman" w:hAnsi="Times New Roman"/>
          <w:vertAlign w:val="superscript"/>
        </w:rPr>
        <w:t>2</w:t>
      </w:r>
      <w:r w:rsidRPr="000D6CFE">
        <w:rPr>
          <w:rFonts w:ascii="Times New Roman" w:hAnsi="Times New Roman"/>
        </w:rPr>
        <w:t>, reduzindo para 11.911 km</w:t>
      </w:r>
      <w:r w:rsidRPr="000D6CFE">
        <w:rPr>
          <w:rFonts w:ascii="Times New Roman" w:hAnsi="Times New Roman"/>
          <w:vertAlign w:val="superscript"/>
        </w:rPr>
        <w:t>2</w:t>
      </w:r>
      <w:r w:rsidRPr="000D6CFE">
        <w:rPr>
          <w:rFonts w:ascii="Times New Roman" w:hAnsi="Times New Roman"/>
        </w:rPr>
        <w:t xml:space="preserve"> e 2.268 km</w:t>
      </w:r>
      <w:r w:rsidRPr="000D6CFE">
        <w:rPr>
          <w:rFonts w:ascii="Times New Roman" w:hAnsi="Times New Roman"/>
          <w:vertAlign w:val="superscript"/>
        </w:rPr>
        <w:t>2</w:t>
      </w:r>
      <w:r w:rsidRPr="000D6CF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0D6CFE">
        <w:rPr>
          <w:rFonts w:ascii="Times New Roman" w:hAnsi="Times New Roman"/>
        </w:rPr>
        <w:t>quando a restrição do desvio-padrão passa para os valores</w:t>
      </w:r>
      <w:r>
        <w:rPr>
          <w:rFonts w:ascii="Times New Roman" w:hAnsi="Times New Roman"/>
        </w:rPr>
        <w:t xml:space="preserve"> </w:t>
      </w:r>
      <w:r w:rsidRPr="000D6CFE">
        <w:rPr>
          <w:rFonts w:ascii="Times New Roman" w:hAnsi="Times New Roman"/>
        </w:rPr>
        <w:t>de 0,15 e 0,10, respectivamente.</w:t>
      </w:r>
      <w:r>
        <w:rPr>
          <w:rFonts w:ascii="Times New Roman" w:hAnsi="Times New Roman"/>
        </w:rPr>
        <w:t xml:space="preserve"> </w:t>
      </w:r>
    </w:p>
    <w:p w:rsidR="00FF5166" w:rsidRDefault="00FF5166" w:rsidP="000D6CFE">
      <w:pPr>
        <w:spacing w:line="360" w:lineRule="auto"/>
        <w:contextualSpacing/>
        <w:jc w:val="both"/>
        <w:rPr>
          <w:rFonts w:ascii="Times New Roman" w:hAnsi="Times New Roman"/>
        </w:rPr>
      </w:pPr>
    </w:p>
    <w:p w:rsidR="00FF5166" w:rsidRPr="00F60164" w:rsidRDefault="00FF5166" w:rsidP="000D6CFE">
      <w:pPr>
        <w:spacing w:line="360" w:lineRule="auto"/>
        <w:contextualSpacing/>
        <w:jc w:val="both"/>
        <w:rPr>
          <w:rFonts w:ascii="Times New Roman" w:hAnsi="Times New Roman"/>
        </w:rPr>
      </w:pPr>
    </w:p>
    <w:sectPr w:rsidR="00FF5166" w:rsidRPr="00F60164" w:rsidSect="007330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66A0"/>
    <w:rsid w:val="000557D6"/>
    <w:rsid w:val="000D6CFE"/>
    <w:rsid w:val="000D72DA"/>
    <w:rsid w:val="000F5B53"/>
    <w:rsid w:val="00107124"/>
    <w:rsid w:val="00161EC5"/>
    <w:rsid w:val="003B4AE8"/>
    <w:rsid w:val="003D03E6"/>
    <w:rsid w:val="003D66A0"/>
    <w:rsid w:val="003E0E65"/>
    <w:rsid w:val="00431D65"/>
    <w:rsid w:val="00434A23"/>
    <w:rsid w:val="00534EC4"/>
    <w:rsid w:val="00566C97"/>
    <w:rsid w:val="00582948"/>
    <w:rsid w:val="005D4A4A"/>
    <w:rsid w:val="006173D8"/>
    <w:rsid w:val="006C2FE0"/>
    <w:rsid w:val="006C4393"/>
    <w:rsid w:val="0073300F"/>
    <w:rsid w:val="00770D2C"/>
    <w:rsid w:val="00793B6E"/>
    <w:rsid w:val="00796075"/>
    <w:rsid w:val="009A6921"/>
    <w:rsid w:val="009B5207"/>
    <w:rsid w:val="009F3377"/>
    <w:rsid w:val="00A27E69"/>
    <w:rsid w:val="00B00070"/>
    <w:rsid w:val="00B15F68"/>
    <w:rsid w:val="00BB516F"/>
    <w:rsid w:val="00BB58BA"/>
    <w:rsid w:val="00C0112C"/>
    <w:rsid w:val="00C10A96"/>
    <w:rsid w:val="00CD5C09"/>
    <w:rsid w:val="00D005FE"/>
    <w:rsid w:val="00D04EF7"/>
    <w:rsid w:val="00D05A70"/>
    <w:rsid w:val="00D45ABB"/>
    <w:rsid w:val="00DA3EBE"/>
    <w:rsid w:val="00E62E62"/>
    <w:rsid w:val="00E90528"/>
    <w:rsid w:val="00EB0C69"/>
    <w:rsid w:val="00F024F8"/>
    <w:rsid w:val="00F60164"/>
    <w:rsid w:val="00FF5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pt-BR" w:eastAsia="en-US" w:bidi="ar-SA"/>
      </w:rPr>
    </w:rPrDefault>
    <w:pPrDefault>
      <w:pPr>
        <w:spacing w:before="100" w:beforeAutospacing="1" w:after="100" w:afterAutospacing="1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00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582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Acácio</dc:creator>
  <cp:keywords/>
  <dc:description/>
  <cp:lastModifiedBy>Acácio</cp:lastModifiedBy>
  <cp:revision>5</cp:revision>
  <dcterms:created xsi:type="dcterms:W3CDTF">2012-11-27T15:48:00Z</dcterms:created>
  <dcterms:modified xsi:type="dcterms:W3CDTF">2012-11-27T16:49:00Z</dcterms:modified>
</cp:coreProperties>
</file>